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0499" w14:textId="3F5D8CAA" w:rsidR="00F1211A" w:rsidRPr="002B23F8" w:rsidRDefault="00F1211A">
      <w:pPr>
        <w:rPr>
          <w:rFonts w:cstheme="minorHAnsi"/>
          <w:sz w:val="20"/>
          <w:szCs w:val="20"/>
        </w:rPr>
      </w:pPr>
    </w:p>
    <w:p w14:paraId="176E8D15" w14:textId="77777777" w:rsidR="002B23F8" w:rsidRDefault="002B23F8" w:rsidP="002B23F8">
      <w:pPr>
        <w:jc w:val="both"/>
        <w:rPr>
          <w:rFonts w:cstheme="minorHAnsi"/>
          <w:color w:val="A79CC6"/>
          <w:sz w:val="22"/>
          <w:szCs w:val="22"/>
        </w:rPr>
      </w:pPr>
    </w:p>
    <w:p w14:paraId="4BD10E40" w14:textId="34760002" w:rsidR="001C2E30" w:rsidRPr="002B23F8" w:rsidRDefault="001C2E30" w:rsidP="002B23F8">
      <w:pPr>
        <w:jc w:val="both"/>
        <w:rPr>
          <w:rFonts w:cstheme="minorHAnsi"/>
          <w:color w:val="A79CC6"/>
          <w:sz w:val="22"/>
          <w:szCs w:val="22"/>
        </w:rPr>
      </w:pPr>
      <w:r w:rsidRPr="002B23F8">
        <w:rPr>
          <w:rFonts w:cstheme="minorHAnsi"/>
          <w:color w:val="A79CC6"/>
          <w:sz w:val="22"/>
          <w:szCs w:val="22"/>
        </w:rPr>
        <w:t>De nombreuses entreprises hésitent encore à laisser leurs a</w:t>
      </w:r>
      <w:r w:rsidR="007E4AA7">
        <w:rPr>
          <w:rFonts w:cstheme="minorHAnsi"/>
          <w:color w:val="A79CC6"/>
          <w:sz w:val="22"/>
          <w:szCs w:val="22"/>
        </w:rPr>
        <w:t>lternants</w:t>
      </w:r>
      <w:r w:rsidRPr="002B23F8">
        <w:rPr>
          <w:rFonts w:cstheme="minorHAnsi"/>
          <w:color w:val="A79CC6"/>
          <w:sz w:val="22"/>
          <w:szCs w:val="22"/>
        </w:rPr>
        <w:t xml:space="preserve"> disposer du télétravail. Pourtant en tant que salariés de l’entreprise avec laquelle ils ont signé un contrat de travail, les a</w:t>
      </w:r>
      <w:r w:rsidR="007E4AA7">
        <w:rPr>
          <w:rFonts w:cstheme="minorHAnsi"/>
          <w:color w:val="A79CC6"/>
          <w:sz w:val="22"/>
          <w:szCs w:val="22"/>
        </w:rPr>
        <w:t>lternants</w:t>
      </w:r>
      <w:r w:rsidRPr="002B23F8">
        <w:rPr>
          <w:rFonts w:cstheme="minorHAnsi"/>
          <w:color w:val="A79CC6"/>
          <w:sz w:val="22"/>
          <w:szCs w:val="22"/>
        </w:rPr>
        <w:t xml:space="preserve"> et les salariés en contrat de professionnalisation peuvent, </w:t>
      </w:r>
      <w:r w:rsidRPr="002B23F8">
        <w:rPr>
          <w:rFonts w:cstheme="minorHAnsi"/>
          <w:b/>
          <w:iCs/>
          <w:color w:val="A79CC6"/>
          <w:sz w:val="22"/>
          <w:szCs w:val="22"/>
        </w:rPr>
        <w:t>en théorie</w:t>
      </w:r>
      <w:r w:rsidRPr="002B23F8">
        <w:rPr>
          <w:rFonts w:cstheme="minorHAnsi"/>
          <w:color w:val="A79CC6"/>
          <w:sz w:val="22"/>
          <w:szCs w:val="22"/>
        </w:rPr>
        <w:t>, avoir droit au télétravail (</w:t>
      </w:r>
      <w:r w:rsidRPr="002B23F8">
        <w:rPr>
          <w:rFonts w:cstheme="minorHAnsi"/>
          <w:iCs/>
          <w:color w:val="A79CC6"/>
          <w:sz w:val="22"/>
          <w:szCs w:val="22"/>
        </w:rPr>
        <w:t>et dans les mêmes conditions).</w:t>
      </w:r>
    </w:p>
    <w:p w14:paraId="73D9DD78" w14:textId="77777777" w:rsidR="00F9142F" w:rsidRPr="002B23F8" w:rsidRDefault="001C2E30" w:rsidP="002B23F8">
      <w:pPr>
        <w:jc w:val="both"/>
        <w:rPr>
          <w:rFonts w:eastAsia="Times New Roman" w:cstheme="minorHAnsi"/>
          <w:color w:val="A79CC6"/>
          <w:sz w:val="22"/>
          <w:szCs w:val="22"/>
          <w:lang w:eastAsia="fr-FR"/>
        </w:rPr>
      </w:pPr>
      <w:r w:rsidRPr="001C2E30">
        <w:rPr>
          <w:rFonts w:cstheme="minorHAnsi"/>
          <w:color w:val="A79CC6"/>
          <w:sz w:val="22"/>
          <w:szCs w:val="22"/>
        </w:rPr>
        <w:t>L’accord national interprofessionnel (ANI) du 26 novembre dernier prévoit d’ailleurs cette possibilité pour les alternants. Mais les entreprises sont libres de prévoir une politique différente si elles le souhaitent.</w:t>
      </w:r>
      <w:r w:rsidR="00F9142F" w:rsidRPr="002B23F8">
        <w:rPr>
          <w:rFonts w:cstheme="minorHAnsi"/>
          <w:color w:val="A79CC6"/>
          <w:sz w:val="22"/>
          <w:szCs w:val="22"/>
        </w:rPr>
        <w:t xml:space="preserve"> </w:t>
      </w:r>
      <w:r w:rsidR="00F9142F" w:rsidRPr="002B23F8">
        <w:rPr>
          <w:rFonts w:eastAsia="Times New Roman" w:cstheme="minorHAnsi"/>
          <w:color w:val="A79CC6"/>
          <w:sz w:val="22"/>
          <w:szCs w:val="22"/>
          <w:lang w:eastAsia="fr-FR"/>
        </w:rPr>
        <w:t>I</w:t>
      </w:r>
      <w:r w:rsidRPr="001C2E30">
        <w:rPr>
          <w:rFonts w:eastAsia="Times New Roman" w:cstheme="minorHAnsi"/>
          <w:color w:val="A79CC6"/>
          <w:sz w:val="22"/>
          <w:szCs w:val="22"/>
          <w:lang w:eastAsia="fr-FR"/>
        </w:rPr>
        <w:t xml:space="preserve">l est utile de souligner que des </w:t>
      </w:r>
      <w:r w:rsidRPr="002B23F8">
        <w:rPr>
          <w:rFonts w:eastAsia="Times New Roman" w:cstheme="minorHAnsi"/>
          <w:color w:val="A79CC6"/>
          <w:sz w:val="22"/>
          <w:szCs w:val="22"/>
          <w:lang w:eastAsia="fr-FR"/>
        </w:rPr>
        <w:t>alternants</w:t>
      </w:r>
      <w:r w:rsidRPr="001C2E30">
        <w:rPr>
          <w:rFonts w:eastAsia="Times New Roman" w:cstheme="minorHAnsi"/>
          <w:color w:val="A79CC6"/>
          <w:sz w:val="22"/>
          <w:szCs w:val="22"/>
          <w:lang w:eastAsia="fr-FR"/>
        </w:rPr>
        <w:t xml:space="preserve"> occupant des fonctions qu’on imagine a priori non « </w:t>
      </w:r>
      <w:proofErr w:type="spellStart"/>
      <w:r w:rsidRPr="001C2E30">
        <w:rPr>
          <w:rFonts w:eastAsia="Times New Roman" w:cstheme="minorHAnsi"/>
          <w:color w:val="A79CC6"/>
          <w:sz w:val="22"/>
          <w:szCs w:val="22"/>
          <w:lang w:eastAsia="fr-FR"/>
        </w:rPr>
        <w:t>télétravaillables</w:t>
      </w:r>
      <w:proofErr w:type="spellEnd"/>
      <w:r w:rsidRPr="001C2E30">
        <w:rPr>
          <w:rFonts w:eastAsia="Times New Roman" w:cstheme="minorHAnsi"/>
          <w:color w:val="A79CC6"/>
          <w:sz w:val="22"/>
          <w:szCs w:val="22"/>
          <w:lang w:eastAsia="fr-FR"/>
        </w:rPr>
        <w:t xml:space="preserve"> » peuvent néanmoins travailler depuis leur domicile pour réaliser certaines activités.</w:t>
      </w:r>
    </w:p>
    <w:p w14:paraId="3C961DEF" w14:textId="77777777" w:rsidR="00F9142F" w:rsidRPr="002B23F8" w:rsidRDefault="00F9142F" w:rsidP="001C2E30">
      <w:pPr>
        <w:rPr>
          <w:rFonts w:eastAsia="Times New Roman" w:cstheme="minorHAnsi"/>
          <w:color w:val="000000"/>
          <w:sz w:val="22"/>
          <w:szCs w:val="22"/>
          <w:lang w:eastAsia="fr-FR"/>
        </w:rPr>
      </w:pPr>
    </w:p>
    <w:p w14:paraId="626F1352" w14:textId="2C47DA45" w:rsidR="001C2E30" w:rsidRPr="002B23F8" w:rsidRDefault="001C2E30" w:rsidP="001C2E30">
      <w:pPr>
        <w:rPr>
          <w:rFonts w:cstheme="minorHAnsi"/>
          <w:sz w:val="22"/>
          <w:szCs w:val="22"/>
        </w:rPr>
      </w:pPr>
      <w:r w:rsidRPr="001C2E30">
        <w:rPr>
          <w:rFonts w:eastAsia="Times New Roman" w:cstheme="minorHAnsi"/>
          <w:color w:val="000000"/>
          <w:sz w:val="22"/>
          <w:szCs w:val="22"/>
          <w:lang w:eastAsia="fr-FR"/>
        </w:rPr>
        <w:t> </w:t>
      </w:r>
      <w:r w:rsidRPr="002B23F8">
        <w:rPr>
          <w:rFonts w:eastAsia="Times New Roman" w:cstheme="minorHAnsi"/>
          <w:color w:val="000000"/>
          <w:sz w:val="22"/>
          <w:szCs w:val="22"/>
          <w:lang w:eastAsia="fr-FR"/>
        </w:rPr>
        <w:t xml:space="preserve">Il faut </w:t>
      </w:r>
      <w:r w:rsidR="00F9142F" w:rsidRPr="002B23F8">
        <w:rPr>
          <w:rFonts w:eastAsia="Times New Roman" w:cstheme="minorHAnsi"/>
          <w:color w:val="000000"/>
          <w:sz w:val="22"/>
          <w:szCs w:val="22"/>
          <w:lang w:eastAsia="fr-FR"/>
        </w:rPr>
        <w:t>alors</w:t>
      </w:r>
      <w:r w:rsidRPr="002B23F8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repérer</w:t>
      </w:r>
      <w:r w:rsidR="002B23F8" w:rsidRPr="002B23F8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avec l’a</w:t>
      </w:r>
      <w:r w:rsidR="007E4AA7">
        <w:rPr>
          <w:rFonts w:eastAsia="Times New Roman" w:cstheme="minorHAnsi"/>
          <w:color w:val="000000"/>
          <w:sz w:val="22"/>
          <w:szCs w:val="22"/>
          <w:lang w:eastAsia="fr-FR"/>
        </w:rPr>
        <w:t xml:space="preserve">lternant </w:t>
      </w:r>
      <w:r w:rsidRPr="002B23F8">
        <w:rPr>
          <w:rFonts w:eastAsia="Times New Roman" w:cstheme="minorHAnsi"/>
          <w:color w:val="000000"/>
          <w:sz w:val="22"/>
          <w:szCs w:val="22"/>
          <w:lang w:eastAsia="fr-FR"/>
        </w:rPr>
        <w:t xml:space="preserve">les activités </w:t>
      </w:r>
      <w:proofErr w:type="spellStart"/>
      <w:r w:rsidRPr="002B23F8">
        <w:rPr>
          <w:rFonts w:eastAsia="Times New Roman" w:cstheme="minorHAnsi"/>
          <w:color w:val="000000"/>
          <w:sz w:val="22"/>
          <w:szCs w:val="22"/>
          <w:lang w:eastAsia="fr-FR"/>
        </w:rPr>
        <w:t>télétravaillables</w:t>
      </w:r>
      <w:proofErr w:type="spellEnd"/>
      <w:r w:rsidRPr="002B23F8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en suivant la méthode ci-dessous :</w:t>
      </w:r>
    </w:p>
    <w:p w14:paraId="11CABECA" w14:textId="02E95978" w:rsidR="001C2E30" w:rsidRPr="002B23F8" w:rsidRDefault="001C2E30" w:rsidP="00F9142F">
      <w:pPr>
        <w:pStyle w:val="Paragraphedeliste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fr-FR"/>
        </w:rPr>
      </w:pPr>
      <w:r w:rsidRPr="002B23F8">
        <w:rPr>
          <w:rFonts w:eastAsia="Times New Roman" w:cstheme="minorHAnsi"/>
          <w:sz w:val="22"/>
          <w:szCs w:val="22"/>
          <w:lang w:eastAsia="fr-FR"/>
        </w:rPr>
        <w:t xml:space="preserve">Lister les </w:t>
      </w:r>
      <w:r w:rsidRPr="002B23F8">
        <w:rPr>
          <w:rFonts w:eastAsia="Times New Roman" w:cstheme="minorHAnsi"/>
          <w:b/>
          <w:bCs/>
          <w:sz w:val="22"/>
          <w:szCs w:val="22"/>
          <w:lang w:eastAsia="fr-FR"/>
        </w:rPr>
        <w:t>principales activités pouvant être réalisées à distance</w:t>
      </w:r>
      <w:r w:rsidRPr="002B23F8">
        <w:rPr>
          <w:rFonts w:eastAsia="Times New Roman" w:cstheme="minorHAnsi"/>
          <w:sz w:val="22"/>
          <w:szCs w:val="22"/>
          <w:lang w:eastAsia="fr-FR"/>
        </w:rPr>
        <w:t>, même celles qui ne sont pas prioritaires</w:t>
      </w:r>
    </w:p>
    <w:p w14:paraId="4D1A14DA" w14:textId="27A7BE3A" w:rsidR="001C2E30" w:rsidRPr="002B23F8" w:rsidRDefault="001C2E30" w:rsidP="00F9142F">
      <w:pPr>
        <w:pStyle w:val="Paragraphedeliste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fr-FR"/>
        </w:rPr>
      </w:pPr>
      <w:r w:rsidRPr="002B23F8">
        <w:rPr>
          <w:rFonts w:eastAsia="Times New Roman" w:cstheme="minorHAnsi"/>
          <w:b/>
          <w:bCs/>
          <w:sz w:val="22"/>
          <w:szCs w:val="22"/>
          <w:lang w:eastAsia="fr-FR"/>
        </w:rPr>
        <w:t>Évaluer les freins ou difficultés</w:t>
      </w:r>
      <w:r w:rsidRPr="002B23F8">
        <w:rPr>
          <w:rFonts w:eastAsia="Times New Roman" w:cstheme="minorHAnsi"/>
          <w:sz w:val="22"/>
          <w:szCs w:val="22"/>
          <w:lang w:eastAsia="fr-FR"/>
        </w:rPr>
        <w:t xml:space="preserve"> éventuelles pour l’entreprise, le client et l’a</w:t>
      </w:r>
      <w:r w:rsidR="007E4AA7">
        <w:rPr>
          <w:rFonts w:eastAsia="Times New Roman" w:cstheme="minorHAnsi"/>
          <w:sz w:val="22"/>
          <w:szCs w:val="22"/>
          <w:lang w:eastAsia="fr-FR"/>
        </w:rPr>
        <w:t>lternant</w:t>
      </w:r>
    </w:p>
    <w:p w14:paraId="63FF2523" w14:textId="001D1A9F" w:rsidR="001C2E30" w:rsidRDefault="001C2E30" w:rsidP="00F9142F">
      <w:pPr>
        <w:pStyle w:val="Paragraphedeliste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fr-FR"/>
        </w:rPr>
      </w:pPr>
      <w:r w:rsidRPr="002B23F8">
        <w:rPr>
          <w:rFonts w:eastAsia="Times New Roman" w:cstheme="minorHAnsi"/>
          <w:b/>
          <w:bCs/>
          <w:sz w:val="22"/>
          <w:szCs w:val="22"/>
          <w:lang w:eastAsia="fr-FR"/>
        </w:rPr>
        <w:t>Identifier</w:t>
      </w:r>
      <w:r w:rsidR="00F9142F" w:rsidRPr="002B23F8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si des moyens et conditions</w:t>
      </w:r>
      <w:r w:rsidR="00F9142F" w:rsidRPr="002B23F8">
        <w:rPr>
          <w:rFonts w:eastAsia="Times New Roman" w:cstheme="minorHAnsi"/>
          <w:sz w:val="22"/>
          <w:szCs w:val="22"/>
          <w:lang w:eastAsia="fr-FR"/>
        </w:rPr>
        <w:t xml:space="preserve"> peuvent être réunis pour lever ces difficultés</w:t>
      </w:r>
    </w:p>
    <w:p w14:paraId="7792E35B" w14:textId="77777777" w:rsidR="002B23F8" w:rsidRPr="002B23F8" w:rsidRDefault="002B23F8" w:rsidP="002B23F8">
      <w:pPr>
        <w:pStyle w:val="Paragraphedeliste"/>
        <w:rPr>
          <w:rFonts w:eastAsia="Times New Roman" w:cstheme="minorHAnsi"/>
          <w:sz w:val="22"/>
          <w:szCs w:val="22"/>
          <w:lang w:eastAsia="fr-FR"/>
        </w:rPr>
      </w:pPr>
    </w:p>
    <w:p w14:paraId="793F411E" w14:textId="31E91F34" w:rsidR="001C2E30" w:rsidRPr="002B23F8" w:rsidRDefault="001C2E30">
      <w:pPr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79CC6"/>
          <w:left w:val="single" w:sz="4" w:space="0" w:color="A79CC6"/>
          <w:bottom w:val="single" w:sz="4" w:space="0" w:color="A79CC6"/>
          <w:right w:val="single" w:sz="4" w:space="0" w:color="A79CC6"/>
          <w:insideH w:val="single" w:sz="4" w:space="0" w:color="A79CC6"/>
          <w:insideV w:val="single" w:sz="4" w:space="0" w:color="A79CC6"/>
        </w:tblBorders>
        <w:tblLook w:val="04A0" w:firstRow="1" w:lastRow="0" w:firstColumn="1" w:lastColumn="0" w:noHBand="0" w:noVBand="1"/>
      </w:tblPr>
      <w:tblGrid>
        <w:gridCol w:w="2689"/>
        <w:gridCol w:w="2976"/>
        <w:gridCol w:w="3391"/>
      </w:tblGrid>
      <w:tr w:rsidR="00F9142F" w:rsidRPr="002B23F8" w14:paraId="7D17CADB" w14:textId="77777777" w:rsidTr="002B23F8">
        <w:tc>
          <w:tcPr>
            <w:tcW w:w="2689" w:type="dxa"/>
            <w:shd w:val="clear" w:color="auto" w:fill="A79CC6"/>
          </w:tcPr>
          <w:p w14:paraId="6EF56237" w14:textId="36C0EB36" w:rsidR="00F9142F" w:rsidRPr="002B23F8" w:rsidRDefault="00F9142F" w:rsidP="00DF51E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B23F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PRINCIPALES ACTIVITÉS QUI PEUVENT ÊTRE RÉALISÉES EN TÉLÉTRAVAIL</w:t>
            </w:r>
          </w:p>
        </w:tc>
        <w:tc>
          <w:tcPr>
            <w:tcW w:w="2976" w:type="dxa"/>
            <w:shd w:val="clear" w:color="auto" w:fill="A79CC6"/>
          </w:tcPr>
          <w:p w14:paraId="23A6F245" w14:textId="6E28C67F" w:rsidR="00F9142F" w:rsidRPr="002B23F8" w:rsidRDefault="00F9142F" w:rsidP="00DF51E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2B23F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FREINS  /</w:t>
            </w:r>
            <w:proofErr w:type="gramEnd"/>
            <w:r w:rsidRPr="002B23F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DIFFICULTÉS ÉVENTUELLES À PASSER EN TÉLÉTRAVAIL</w:t>
            </w:r>
          </w:p>
        </w:tc>
        <w:tc>
          <w:tcPr>
            <w:tcW w:w="3391" w:type="dxa"/>
            <w:shd w:val="clear" w:color="auto" w:fill="A79CC6"/>
          </w:tcPr>
          <w:p w14:paraId="56C5CB5E" w14:textId="14774D5A" w:rsidR="00F9142F" w:rsidRPr="002B23F8" w:rsidRDefault="00F9142F" w:rsidP="00DF51E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B23F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MOYENS ET CONDITIONS DE MISE EN OEUVRE</w:t>
            </w:r>
          </w:p>
        </w:tc>
      </w:tr>
      <w:tr w:rsidR="00F9142F" w:rsidRPr="002B23F8" w14:paraId="78F29AD3" w14:textId="77777777" w:rsidTr="002B23F8">
        <w:tc>
          <w:tcPr>
            <w:tcW w:w="2689" w:type="dxa"/>
            <w:vAlign w:val="center"/>
          </w:tcPr>
          <w:p w14:paraId="14CE417A" w14:textId="451F14DF" w:rsidR="00F9142F" w:rsidRPr="002B23F8" w:rsidRDefault="002B23F8" w:rsidP="00DF51E0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Activité 1 : …</w:t>
            </w:r>
          </w:p>
        </w:tc>
        <w:tc>
          <w:tcPr>
            <w:tcW w:w="2976" w:type="dxa"/>
          </w:tcPr>
          <w:p w14:paraId="2CC572A2" w14:textId="6F49ADEF" w:rsidR="00F9142F" w:rsidRPr="002B23F8" w:rsidRDefault="002B23F8" w:rsidP="00DF51E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B23F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Exemples : accès au serveur à distance, qualité du réseau internet, confidentialité des données, relations à préserver avec le client, maîtrise des outils numériques par le salarié concerné, etc.</w:t>
            </w:r>
          </w:p>
        </w:tc>
        <w:tc>
          <w:tcPr>
            <w:tcW w:w="3391" w:type="dxa"/>
          </w:tcPr>
          <w:p w14:paraId="5C77BF4B" w14:textId="78A29EA2" w:rsidR="002B23F8" w:rsidRPr="002B23F8" w:rsidRDefault="002B23F8" w:rsidP="002B23F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B23F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Exemples : matériel de travail, installation de connexion sécurisée, ouverture de salles de visioconférence, définition de modalités et de plages de disponibilité pour les clients, les collègues et les managers, formation à distance à l’usage de nouveaux outils numériques, etc.)</w:t>
            </w:r>
          </w:p>
        </w:tc>
      </w:tr>
      <w:tr w:rsidR="002B23F8" w:rsidRPr="002B23F8" w14:paraId="1C660147" w14:textId="77777777" w:rsidTr="002B23F8">
        <w:tc>
          <w:tcPr>
            <w:tcW w:w="2689" w:type="dxa"/>
            <w:vAlign w:val="center"/>
          </w:tcPr>
          <w:p w14:paraId="051317C3" w14:textId="77777777" w:rsidR="002B23F8" w:rsidRDefault="002B23F8" w:rsidP="00DF51E0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Activité 2 : …</w:t>
            </w:r>
          </w:p>
          <w:p w14:paraId="3D98F53F" w14:textId="07272DC2" w:rsidR="002B23F8" w:rsidRPr="002B23F8" w:rsidRDefault="002B23F8" w:rsidP="00DF51E0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00551A5" w14:textId="77777777" w:rsidR="002B23F8" w:rsidRPr="002B23F8" w:rsidRDefault="002B23F8" w:rsidP="00DF51E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391" w:type="dxa"/>
          </w:tcPr>
          <w:p w14:paraId="571A0606" w14:textId="77777777" w:rsidR="002B23F8" w:rsidRPr="002B23F8" w:rsidRDefault="002B23F8" w:rsidP="00F914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3F8" w:rsidRPr="002B23F8" w14:paraId="36FFE2A9" w14:textId="77777777" w:rsidTr="002B23F8">
        <w:tc>
          <w:tcPr>
            <w:tcW w:w="2689" w:type="dxa"/>
            <w:vAlign w:val="center"/>
          </w:tcPr>
          <w:p w14:paraId="715648F2" w14:textId="77777777" w:rsidR="002B23F8" w:rsidRDefault="002B23F8" w:rsidP="00DF51E0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Activité </w:t>
            </w:r>
            <w:proofErr w:type="gramStart"/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3:</w:t>
            </w:r>
            <w:proofErr w:type="gramEnd"/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…</w:t>
            </w:r>
          </w:p>
          <w:p w14:paraId="6263E126" w14:textId="488354BA" w:rsidR="002B23F8" w:rsidRPr="002B23F8" w:rsidRDefault="002B23F8" w:rsidP="00DF51E0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CC16A10" w14:textId="77777777" w:rsidR="002B23F8" w:rsidRPr="002B23F8" w:rsidRDefault="002B23F8" w:rsidP="00DF51E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391" w:type="dxa"/>
          </w:tcPr>
          <w:p w14:paraId="130EB9F0" w14:textId="77777777" w:rsidR="002B23F8" w:rsidRPr="002B23F8" w:rsidRDefault="002B23F8" w:rsidP="00F914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142F" w:rsidRPr="002B23F8" w14:paraId="15308F22" w14:textId="77777777" w:rsidTr="002B23F8">
        <w:tc>
          <w:tcPr>
            <w:tcW w:w="2689" w:type="dxa"/>
            <w:vAlign w:val="center"/>
          </w:tcPr>
          <w:p w14:paraId="3293FC7A" w14:textId="77777777" w:rsidR="00F9142F" w:rsidRDefault="002B23F8" w:rsidP="00DF51E0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Activité 4 : …</w:t>
            </w:r>
          </w:p>
          <w:p w14:paraId="0E2A9727" w14:textId="163962E7" w:rsidR="002B23F8" w:rsidRPr="002B23F8" w:rsidRDefault="002B23F8" w:rsidP="00DF51E0">
            <w:pPr>
              <w:jc w:val="center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1589F37" w14:textId="77777777" w:rsidR="00F9142F" w:rsidRPr="002B23F8" w:rsidRDefault="00F9142F" w:rsidP="00DF51E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391" w:type="dxa"/>
          </w:tcPr>
          <w:p w14:paraId="124FA9C4" w14:textId="71CDA7A8" w:rsidR="00F9142F" w:rsidRPr="002B23F8" w:rsidRDefault="00F9142F" w:rsidP="00F9142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75EE7F4" w14:textId="77777777" w:rsidR="00F9142F" w:rsidRPr="002B23F8" w:rsidRDefault="00F9142F">
      <w:pPr>
        <w:rPr>
          <w:rFonts w:cstheme="minorHAnsi"/>
          <w:sz w:val="20"/>
          <w:szCs w:val="20"/>
        </w:rPr>
      </w:pPr>
    </w:p>
    <w:p w14:paraId="2D57BB17" w14:textId="77777777" w:rsidR="002B23F8" w:rsidRDefault="002B23F8" w:rsidP="002B23F8">
      <w:pPr>
        <w:rPr>
          <w:rFonts w:cstheme="minorHAnsi"/>
          <w:b/>
          <w:bCs/>
          <w:color w:val="002060"/>
          <w:sz w:val="20"/>
          <w:szCs w:val="20"/>
        </w:rPr>
      </w:pPr>
    </w:p>
    <w:sectPr w:rsidR="002B23F8" w:rsidSect="00A81F6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27B0" w14:textId="77777777" w:rsidR="008D3465" w:rsidRDefault="008D3465" w:rsidP="00F1211A">
      <w:r>
        <w:separator/>
      </w:r>
    </w:p>
  </w:endnote>
  <w:endnote w:type="continuationSeparator" w:id="0">
    <w:p w14:paraId="1C639DC9" w14:textId="77777777" w:rsidR="008D3465" w:rsidRDefault="008D3465" w:rsidP="00F1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dada">
    <w:panose1 w:val="02000000000000000000"/>
    <w:charset w:val="00"/>
    <w:family w:val="auto"/>
    <w:pitch w:val="variable"/>
    <w:sig w:usb0="A00000A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408C" w14:textId="002AAC67" w:rsidR="00A81F6D" w:rsidRDefault="00A81F6D" w:rsidP="00A81F6D">
    <w:pPr>
      <w:pStyle w:val="Pieddepage"/>
      <w:jc w:val="center"/>
    </w:pPr>
    <w:r w:rsidRPr="00A81F6D">
      <w:rPr>
        <w:noProof/>
      </w:rPr>
      <w:drawing>
        <wp:inline distT="0" distB="0" distL="0" distR="0" wp14:anchorId="0024A80A" wp14:editId="75E34740">
          <wp:extent cx="3830799" cy="696355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5379" cy="704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7DA0" w14:textId="77777777" w:rsidR="008D3465" w:rsidRDefault="008D3465" w:rsidP="00F1211A">
      <w:r>
        <w:separator/>
      </w:r>
    </w:p>
  </w:footnote>
  <w:footnote w:type="continuationSeparator" w:id="0">
    <w:p w14:paraId="7165B51D" w14:textId="77777777" w:rsidR="008D3465" w:rsidRDefault="008D3465" w:rsidP="00F1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8175" w14:textId="578ABDA8" w:rsidR="00F1211A" w:rsidRDefault="007E4AA7" w:rsidP="00F1211A">
    <w:pPr>
      <w:pStyle w:val="En-tte"/>
    </w:pPr>
    <w:r>
      <w:rPr>
        <w:noProof/>
      </w:rPr>
      <w:drawing>
        <wp:inline distT="0" distB="0" distL="0" distR="0" wp14:anchorId="009AAF6D" wp14:editId="08B35CD6">
          <wp:extent cx="5756910" cy="2738120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273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4C6"/>
    <w:multiLevelType w:val="hybridMultilevel"/>
    <w:tmpl w:val="49D4E0DC"/>
    <w:lvl w:ilvl="0" w:tplc="D17E49A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79CC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4D0"/>
    <w:multiLevelType w:val="hybridMultilevel"/>
    <w:tmpl w:val="5A5A9854"/>
    <w:lvl w:ilvl="0" w:tplc="16867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1A"/>
    <w:rsid w:val="000B6E6B"/>
    <w:rsid w:val="00100D4F"/>
    <w:rsid w:val="001C2E30"/>
    <w:rsid w:val="001C7765"/>
    <w:rsid w:val="002568CF"/>
    <w:rsid w:val="002B23F8"/>
    <w:rsid w:val="003A4C22"/>
    <w:rsid w:val="004102B6"/>
    <w:rsid w:val="005B2B50"/>
    <w:rsid w:val="007E4AA7"/>
    <w:rsid w:val="007F18CB"/>
    <w:rsid w:val="0086380F"/>
    <w:rsid w:val="008D3465"/>
    <w:rsid w:val="00956D55"/>
    <w:rsid w:val="009C72FB"/>
    <w:rsid w:val="009E64E4"/>
    <w:rsid w:val="00A45CA9"/>
    <w:rsid w:val="00A81F6D"/>
    <w:rsid w:val="00AC0DCE"/>
    <w:rsid w:val="00B95938"/>
    <w:rsid w:val="00CC17E3"/>
    <w:rsid w:val="00CD7807"/>
    <w:rsid w:val="00DF18BF"/>
    <w:rsid w:val="00E23E86"/>
    <w:rsid w:val="00F1211A"/>
    <w:rsid w:val="00F9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5B02D"/>
  <w14:defaultImageDpi w14:val="32767"/>
  <w15:chartTrackingRefBased/>
  <w15:docId w15:val="{23795610-C806-E049-8EB9-008AFBE4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ormations">
    <w:name w:val="Informations"/>
    <w:basedOn w:val="Normal"/>
    <w:uiPriority w:val="1"/>
    <w:qFormat/>
    <w:rsid w:val="00956D55"/>
    <w:pPr>
      <w:widowControl w:val="0"/>
      <w:spacing w:before="240"/>
      <w:ind w:left="113"/>
      <w:jc w:val="both"/>
      <w:outlineLvl w:val="1"/>
    </w:pPr>
    <w:rPr>
      <w:rFonts w:ascii="Andada" w:eastAsia="Arial" w:hAnsi="Andada" w:cs="Arial"/>
      <w:bCs/>
      <w:i/>
      <w:color w:val="87CEDB"/>
    </w:rPr>
  </w:style>
  <w:style w:type="paragraph" w:styleId="En-tte">
    <w:name w:val="header"/>
    <w:basedOn w:val="Normal"/>
    <w:link w:val="En-tteCar"/>
    <w:uiPriority w:val="99"/>
    <w:unhideWhenUsed/>
    <w:rsid w:val="00F121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211A"/>
  </w:style>
  <w:style w:type="paragraph" w:styleId="Pieddepage">
    <w:name w:val="footer"/>
    <w:basedOn w:val="Normal"/>
    <w:link w:val="PieddepageCar"/>
    <w:uiPriority w:val="99"/>
    <w:unhideWhenUsed/>
    <w:rsid w:val="00F121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211A"/>
  </w:style>
  <w:style w:type="table" w:styleId="Grilledutableau">
    <w:name w:val="Table Grid"/>
    <w:basedOn w:val="TableauNormal"/>
    <w:uiPriority w:val="39"/>
    <w:rsid w:val="00F1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2B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2E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Aract IDF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KOZAR</dc:creator>
  <cp:keywords/>
  <dc:description/>
  <cp:lastModifiedBy>Marion KOZAR</cp:lastModifiedBy>
  <cp:revision>5</cp:revision>
  <dcterms:created xsi:type="dcterms:W3CDTF">2021-09-23T12:08:00Z</dcterms:created>
  <dcterms:modified xsi:type="dcterms:W3CDTF">2021-10-15T16:13:00Z</dcterms:modified>
</cp:coreProperties>
</file>